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B9" w:rsidRPr="00F06AB9" w:rsidRDefault="00F06AB9" w:rsidP="00F06AB9">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noProof/>
          <w:sz w:val="27"/>
          <w:szCs w:val="27"/>
          <w:u w:val="single"/>
          <w:lang w:eastAsia="fr-FR"/>
        </w:rPr>
        <w:pict>
          <v:oval id="_x0000_s1026" style="position:absolute;left:0;text-align:left;margin-left:181.9pt;margin-top:-7.85pt;width:127.5pt;height:39.75pt;z-index:251658240" fillcolor="black [3200]" strokecolor="#f2f2f2 [3041]" strokeweight="3pt">
            <v:shadow on="t" type="perspective" color="#7f7f7f [1601]" opacity=".5" offset="1pt" offset2="-1pt"/>
            <v:textbox style="mso-next-textbox:#_x0000_s1026">
              <w:txbxContent>
                <w:p w:rsidR="00F06AB9" w:rsidRPr="00F06AB9" w:rsidRDefault="00F06AB9" w:rsidP="00F06A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F06AB9">
                    <w:rPr>
                      <w:rFonts w:ascii="Times New Roman" w:eastAsia="Times New Roman" w:hAnsi="Times New Roman" w:cs="Times New Roman"/>
                      <w:b/>
                      <w:bCs/>
                      <w:sz w:val="27"/>
                      <w:szCs w:val="27"/>
                      <w:lang w:eastAsia="fr-FR"/>
                    </w:rPr>
                    <w:t>GPS Map66i</w:t>
                  </w:r>
                </w:p>
                <w:p w:rsidR="00F06AB9" w:rsidRDefault="00F06AB9"/>
              </w:txbxContent>
            </v:textbox>
          </v:oval>
        </w:pict>
      </w:r>
    </w:p>
    <w:p w:rsidR="003232AF" w:rsidRDefault="003232AF" w:rsidP="0077458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77458A" w:rsidRPr="0077458A" w:rsidRDefault="0077458A" w:rsidP="0077458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58A">
        <w:rPr>
          <w:rFonts w:ascii="Times New Roman" w:eastAsia="Times New Roman" w:hAnsi="Times New Roman" w:cs="Times New Roman"/>
          <w:b/>
          <w:bCs/>
          <w:sz w:val="27"/>
          <w:szCs w:val="27"/>
          <w:lang w:eastAsia="fr-FR"/>
        </w:rPr>
        <w:t>GPS portable avec technologie inReach® de communication textuelle par satellite et cartes Garmin TopoActive</w:t>
      </w:r>
    </w:p>
    <w:p w:rsidR="0077458A" w:rsidRPr="0077458A" w:rsidRDefault="0077458A" w:rsidP="007745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Grand écran couleur antireflet de 3 pouces lisible même en plein soleil</w:t>
      </w:r>
    </w:p>
    <w:p w:rsidR="0077458A" w:rsidRPr="0077458A" w:rsidRDefault="0077458A" w:rsidP="007745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Envoi de SOS interactifs à GEOS, le centre de coordination de la recherche et du sauvetage ouvert en continu ; envoi et réception de messages textes via le réseau satellitaire mondial Iridium</w:t>
      </w:r>
      <w:r w:rsidRPr="0077458A">
        <w:rPr>
          <w:rFonts w:ascii="Times New Roman" w:eastAsia="Times New Roman" w:hAnsi="Times New Roman" w:cs="Times New Roman"/>
          <w:sz w:val="24"/>
          <w:szCs w:val="24"/>
          <w:vertAlign w:val="superscript"/>
          <w:lang w:eastAsia="fr-FR"/>
        </w:rPr>
        <w:t>®</w:t>
      </w:r>
      <w:r w:rsidRPr="0077458A">
        <w:rPr>
          <w:rFonts w:ascii="Times New Roman" w:eastAsia="Times New Roman" w:hAnsi="Times New Roman" w:cs="Times New Roman"/>
          <w:sz w:val="24"/>
          <w:szCs w:val="24"/>
          <w:lang w:eastAsia="fr-FR"/>
        </w:rPr>
        <w:t xml:space="preserve"> (abonnement satellite requis)</w:t>
      </w:r>
    </w:p>
    <w:p w:rsidR="0077458A" w:rsidRPr="0077458A" w:rsidRDefault="0077458A" w:rsidP="007745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Cartes Garmin TopoActive préchargées avec téléchargements directs sur l'appareil des images satellites BirdsEye (sans abonnement annuel) ; prise en charge de plusieurs systèmes mondiaux de navigation par satellites (GNSS) et de capteurs de navigation</w:t>
      </w:r>
    </w:p>
    <w:p w:rsidR="0077458A" w:rsidRPr="0077458A" w:rsidRDefault="0077458A" w:rsidP="007745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Options de connexion via le réseau mobile pour accéder aux prévisions météo dynamiques ainsi qu'à Geocaching Live</w:t>
      </w:r>
    </w:p>
    <w:p w:rsidR="0077458A" w:rsidRPr="0077458A" w:rsidRDefault="0077458A" w:rsidP="007745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Compatible avec le site Web et l'application Garmin Explore</w:t>
      </w:r>
      <w:r w:rsidRPr="0077458A">
        <w:rPr>
          <w:rFonts w:ascii="Times New Roman" w:eastAsia="Times New Roman" w:hAnsi="Times New Roman" w:cs="Times New Roman"/>
          <w:sz w:val="24"/>
          <w:szCs w:val="24"/>
          <w:vertAlign w:val="superscript"/>
          <w:lang w:eastAsia="fr-FR"/>
        </w:rPr>
        <w:t>™</w:t>
      </w:r>
      <w:r w:rsidRPr="0077458A">
        <w:rPr>
          <w:rFonts w:ascii="Times New Roman" w:eastAsia="Times New Roman" w:hAnsi="Times New Roman" w:cs="Times New Roman"/>
          <w:sz w:val="24"/>
          <w:szCs w:val="24"/>
          <w:lang w:eastAsia="fr-FR"/>
        </w:rPr>
        <w:t xml:space="preserve"> pour simplifier la gestion de vos itinéraires, activités, collections et waypoints, l'utilisation des tracés et la consultation des données de trajet sur le terrain</w:t>
      </w:r>
    </w:p>
    <w:p w:rsidR="0077458A" w:rsidRDefault="0077458A" w:rsidP="0077458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Batterie interne rechargeable au lithium : jusqu'à 35 heures d'autonomie avec intervalles de suivi toutes les 10 minutes ; 200 heures en mode expédition avec intervalles de suivi toutes les 30 minutes</w:t>
      </w:r>
    </w:p>
    <w:p w:rsidR="00A05006" w:rsidRDefault="00A05006" w:rsidP="00A05006">
      <w:pPr>
        <w:pStyle w:val="Titre3"/>
      </w:pPr>
      <w:r>
        <w:t>Système de communication par satellite inReach</w:t>
      </w:r>
    </w:p>
    <w:p w:rsidR="00A05006" w:rsidRDefault="00A05006" w:rsidP="00A05006">
      <w:pPr>
        <w:pStyle w:val="NormalWeb"/>
      </w:pPr>
      <w:r>
        <w:t>Il est indispensable de pouvoir rester en contact quand le réseau mobile est inexistant, même lors des trajets faciles. En utilisant la technologie inReach (abonnement requis), cet appareil portable vous permet d'envoyer à tout moment un SOS à l'équipe d'intervention d'urgence GEOS pour recevoir de l'aide en cas d'urgence. Il permet également d'envoyer et de recevoir des messages et de partager votre position (LiveTrack) via le réseau satellite mondial Iridium. Ainsi vous pouvez rester en contact avec vos proches, vos coéquipiers, votre siège, etc.</w:t>
      </w:r>
    </w:p>
    <w:p w:rsidR="00B63DA1" w:rsidRPr="00B63DA1" w:rsidRDefault="00B63DA1" w:rsidP="00B63D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63DA1">
        <w:rPr>
          <w:rFonts w:ascii="Times New Roman" w:eastAsia="Times New Roman" w:hAnsi="Times New Roman" w:cs="Times New Roman"/>
          <w:b/>
          <w:bCs/>
          <w:sz w:val="27"/>
          <w:szCs w:val="27"/>
          <w:lang w:eastAsia="fr-FR"/>
        </w:rPr>
        <w:t>Naviguez en toute confiance</w:t>
      </w:r>
    </w:p>
    <w:p w:rsidR="00B63DA1" w:rsidRPr="00B63DA1" w:rsidRDefault="00B63DA1" w:rsidP="00B63DA1">
      <w:pPr>
        <w:spacing w:before="100" w:beforeAutospacing="1" w:after="100" w:afterAutospacing="1" w:line="240" w:lineRule="auto"/>
        <w:rPr>
          <w:rFonts w:ascii="Times New Roman" w:eastAsia="Times New Roman" w:hAnsi="Times New Roman" w:cs="Times New Roman"/>
          <w:sz w:val="24"/>
          <w:szCs w:val="24"/>
          <w:lang w:eastAsia="fr-FR"/>
        </w:rPr>
      </w:pPr>
      <w:r w:rsidRPr="00B63DA1">
        <w:rPr>
          <w:rFonts w:ascii="Times New Roman" w:eastAsia="Times New Roman" w:hAnsi="Times New Roman" w:cs="Times New Roman"/>
          <w:sz w:val="24"/>
          <w:szCs w:val="24"/>
          <w:lang w:eastAsia="fr-FR"/>
        </w:rPr>
        <w:t>Le GPSMAP® 66i est équipé du meilleur de la navigation Garmin. Les cartes Garmin TopoActive préchargées offrent des vues détaillées des dénivelés, sommets, parcs, littoraux, rivières, lacs et points géographiques. Les téléchargements directs sur l'appareil des images BirdsEye™ Satellite vous permettent de profiter de vues photoréalistes haute résolution de votre itinéraire, des sentiers, des clairières et bien plus encore, sans abonnement annuel. La compatibilité multi-GNSS (GPS, Galileo) combinée aux capteurs de navigation comme l'altimètre, le baromètre et le compas vous permet de suivre votre position et de naviguer dans les environnements les plus difficiles.</w:t>
      </w:r>
    </w:p>
    <w:tbl>
      <w:tblPr>
        <w:tblW w:w="0" w:type="auto"/>
        <w:tblCellSpacing w:w="15" w:type="dxa"/>
        <w:tblCellMar>
          <w:top w:w="15" w:type="dxa"/>
          <w:left w:w="15" w:type="dxa"/>
          <w:bottom w:w="15" w:type="dxa"/>
          <w:right w:w="15" w:type="dxa"/>
        </w:tblCellMar>
        <w:tblLook w:val="04A0"/>
      </w:tblPr>
      <w:tblGrid>
        <w:gridCol w:w="10475"/>
        <w:gridCol w:w="81"/>
      </w:tblGrid>
      <w:tr w:rsidR="00B63DA1" w:rsidRPr="00B63DA1" w:rsidTr="00B63DA1">
        <w:trPr>
          <w:tblCellSpacing w:w="15" w:type="dxa"/>
        </w:trPr>
        <w:tc>
          <w:tcPr>
            <w:tcW w:w="0" w:type="auto"/>
            <w:vAlign w:val="center"/>
            <w:hideMark/>
          </w:tcPr>
          <w:p w:rsidR="00B63DA1" w:rsidRPr="00B63DA1" w:rsidRDefault="00B63DA1" w:rsidP="00B63D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63DA1">
              <w:rPr>
                <w:rFonts w:ascii="Times New Roman" w:eastAsia="Times New Roman" w:hAnsi="Times New Roman" w:cs="Times New Roman"/>
                <w:b/>
                <w:bCs/>
                <w:sz w:val="27"/>
                <w:szCs w:val="27"/>
                <w:lang w:eastAsia="fr-FR"/>
              </w:rPr>
              <w:t>Un bulletin météo où que vous soyez</w:t>
            </w:r>
          </w:p>
          <w:p w:rsidR="00B63DA1" w:rsidRPr="00B63DA1" w:rsidRDefault="00B63DA1" w:rsidP="00B63DA1">
            <w:pPr>
              <w:spacing w:before="100" w:beforeAutospacing="1" w:after="100" w:afterAutospacing="1" w:line="240" w:lineRule="auto"/>
              <w:rPr>
                <w:rFonts w:ascii="Times New Roman" w:eastAsia="Times New Roman" w:hAnsi="Times New Roman" w:cs="Times New Roman"/>
                <w:sz w:val="24"/>
                <w:szCs w:val="24"/>
                <w:lang w:eastAsia="fr-FR"/>
              </w:rPr>
            </w:pPr>
            <w:r w:rsidRPr="00B63DA1">
              <w:rPr>
                <w:rFonts w:ascii="Times New Roman" w:eastAsia="Times New Roman" w:hAnsi="Times New Roman" w:cs="Times New Roman"/>
                <w:sz w:val="24"/>
                <w:szCs w:val="24"/>
                <w:lang w:eastAsia="fr-FR"/>
              </w:rPr>
              <w:t>Les options de connexion sans fil vous permettent d'accéder à la fonction de météo dynamique pour profiter de prévisions à jour, y compris des cartes de prévisions pour la température, le vent, les précipitations et la couverture nuageuse, et ce, directement sur votre appareil portable lorsqu'il est connecté à Garmin Connect Mobile.</w:t>
            </w:r>
          </w:p>
        </w:tc>
        <w:tc>
          <w:tcPr>
            <w:tcW w:w="0" w:type="auto"/>
            <w:vAlign w:val="center"/>
            <w:hideMark/>
          </w:tcPr>
          <w:p w:rsidR="00B63DA1" w:rsidRPr="00B63DA1" w:rsidRDefault="00B63DA1" w:rsidP="00B63DA1">
            <w:pPr>
              <w:spacing w:after="0" w:line="240" w:lineRule="auto"/>
              <w:rPr>
                <w:rFonts w:ascii="Times New Roman" w:eastAsia="Times New Roman" w:hAnsi="Times New Roman" w:cs="Times New Roman"/>
                <w:sz w:val="24"/>
                <w:szCs w:val="24"/>
                <w:lang w:eastAsia="fr-FR"/>
              </w:rPr>
            </w:pPr>
          </w:p>
        </w:tc>
      </w:tr>
      <w:tr w:rsidR="00B63DA1" w:rsidRPr="00B63DA1" w:rsidTr="00B63DA1">
        <w:trPr>
          <w:tblCellSpacing w:w="15" w:type="dxa"/>
        </w:trPr>
        <w:tc>
          <w:tcPr>
            <w:tcW w:w="0" w:type="auto"/>
            <w:gridSpan w:val="2"/>
            <w:vAlign w:val="center"/>
            <w:hideMark/>
          </w:tcPr>
          <w:p w:rsidR="00B63DA1" w:rsidRPr="00B63DA1" w:rsidRDefault="00B63DA1" w:rsidP="003232AF">
            <w:pPr>
              <w:spacing w:before="100" w:beforeAutospacing="1" w:after="0" w:line="240" w:lineRule="auto"/>
              <w:outlineLvl w:val="2"/>
              <w:rPr>
                <w:rFonts w:ascii="Times New Roman" w:eastAsia="Times New Roman" w:hAnsi="Times New Roman" w:cs="Times New Roman"/>
                <w:b/>
                <w:bCs/>
                <w:sz w:val="27"/>
                <w:szCs w:val="27"/>
                <w:lang w:eastAsia="fr-FR"/>
              </w:rPr>
            </w:pPr>
            <w:r w:rsidRPr="00B63DA1">
              <w:rPr>
                <w:rFonts w:ascii="Times New Roman" w:eastAsia="Times New Roman" w:hAnsi="Times New Roman" w:cs="Times New Roman"/>
                <w:b/>
                <w:bCs/>
                <w:sz w:val="27"/>
                <w:szCs w:val="27"/>
                <w:lang w:eastAsia="fr-FR"/>
              </w:rPr>
              <w:t>Couplage avec un appareil mobile</w:t>
            </w:r>
          </w:p>
          <w:p w:rsidR="00B63DA1" w:rsidRPr="00B63DA1" w:rsidRDefault="00B63DA1" w:rsidP="003232AF">
            <w:pPr>
              <w:spacing w:before="100" w:beforeAutospacing="1" w:after="0" w:line="240" w:lineRule="auto"/>
              <w:rPr>
                <w:rFonts w:ascii="Times New Roman" w:eastAsia="Times New Roman" w:hAnsi="Times New Roman" w:cs="Times New Roman"/>
                <w:sz w:val="24"/>
                <w:szCs w:val="24"/>
                <w:lang w:eastAsia="fr-FR"/>
              </w:rPr>
            </w:pPr>
            <w:r w:rsidRPr="00B63DA1">
              <w:rPr>
                <w:rFonts w:ascii="Times New Roman" w:eastAsia="Times New Roman" w:hAnsi="Times New Roman" w:cs="Times New Roman"/>
                <w:sz w:val="24"/>
                <w:szCs w:val="24"/>
                <w:lang w:eastAsia="fr-FR"/>
              </w:rPr>
              <w:t xml:space="preserve">L' application mobile Garmin Explore gratuite vous permet de planifier, consulter et synchroniser vos données, y compris les waypoints, itinéraires, activités et collections. Vous pouvez voir vos anciennes activités alors que vous êtes toujours sur le terrain, même sans couverture réseau. L'application vous permet également de synchroniser votre GPSMAP® 66i avec votre appareil mobile compatible pour accéder à un </w:t>
            </w:r>
            <w:r w:rsidRPr="00B63DA1">
              <w:rPr>
                <w:rFonts w:ascii="Times New Roman" w:eastAsia="Times New Roman" w:hAnsi="Times New Roman" w:cs="Times New Roman"/>
                <w:sz w:val="24"/>
                <w:szCs w:val="24"/>
                <w:lang w:eastAsia="fr-FR"/>
              </w:rPr>
              <w:lastRenderedPageBreak/>
              <w:t>nombre illimité de cartes, d'images aériennes et de cartes NOAA des États-Unis. Vous pouvez même utiliser toutes les fonctions inReach sur votre appareil mobile couplé. Pour envoyer facilement des messages, vous pouvez également accéder à la liste de contacts de votre téléphone à partir de l'application Garmin Explore pour contacter vos proches sans composer de numéro. Planifiez vos futurs voyages et consultez vos activités passées sur le site Web Garmin Explore.</w:t>
            </w:r>
          </w:p>
        </w:tc>
      </w:tr>
    </w:tbl>
    <w:p w:rsidR="00B63DA1" w:rsidRPr="0077458A" w:rsidRDefault="00B63DA1" w:rsidP="003232AF">
      <w:pPr>
        <w:pStyle w:val="NormalWeb"/>
        <w:spacing w:after="0" w:afterAutospacing="0"/>
      </w:pPr>
    </w:p>
    <w:p w:rsidR="00B135AE" w:rsidRPr="00B135AE" w:rsidRDefault="00B135AE" w:rsidP="0077458A">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Général</w:t>
      </w:r>
    </w:p>
    <w:tbl>
      <w:tblPr>
        <w:tblW w:w="14470" w:type="dxa"/>
        <w:tblCellSpacing w:w="15" w:type="dxa"/>
        <w:tblCellMar>
          <w:top w:w="15" w:type="dxa"/>
          <w:left w:w="15" w:type="dxa"/>
          <w:bottom w:w="15" w:type="dxa"/>
          <w:right w:w="15" w:type="dxa"/>
        </w:tblCellMar>
        <w:tblLook w:val="04A0"/>
      </w:tblPr>
      <w:tblGrid>
        <w:gridCol w:w="4440"/>
        <w:gridCol w:w="9985"/>
        <w:gridCol w:w="45"/>
      </w:tblGrid>
      <w:tr w:rsidR="00B135AE" w:rsidRPr="00B135AE" w:rsidTr="0077458A">
        <w:trPr>
          <w:tblCellSpacing w:w="15" w:type="dxa"/>
        </w:trPr>
        <w:tc>
          <w:tcPr>
            <w:tcW w:w="4395" w:type="dxa"/>
            <w:vAlign w:val="center"/>
            <w:hideMark/>
          </w:tcPr>
          <w:p w:rsidR="00B135AE" w:rsidRPr="00B135AE" w:rsidRDefault="00B135AE" w:rsidP="0077458A">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Dimensions physiques</w:t>
            </w:r>
          </w:p>
        </w:tc>
        <w:tc>
          <w:tcPr>
            <w:tcW w:w="0" w:type="auto"/>
            <w:gridSpan w:val="2"/>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6.6 x 16.3 x 3.5 cm</w:t>
            </w:r>
          </w:p>
        </w:tc>
      </w:tr>
      <w:tr w:rsidR="00B135AE" w:rsidRPr="00B135AE" w:rsidTr="0077458A">
        <w:trPr>
          <w:tblCellSpacing w:w="15" w:type="dxa"/>
        </w:trPr>
        <w:tc>
          <w:tcPr>
            <w:tcW w:w="4395" w:type="dxa"/>
            <w:vAlign w:val="center"/>
            <w:hideMark/>
          </w:tcPr>
          <w:p w:rsidR="00B135AE" w:rsidRPr="00B135AE" w:rsidRDefault="00B135AE" w:rsidP="0077458A">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Format d'affichage (largeur par hauteur)</w:t>
            </w:r>
          </w:p>
        </w:tc>
        <w:tc>
          <w:tcPr>
            <w:tcW w:w="0" w:type="auto"/>
            <w:gridSpan w:val="2"/>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3.8 x 6.3 cm; 3" diag (7.6 cm)</w:t>
            </w:r>
          </w:p>
        </w:tc>
      </w:tr>
      <w:tr w:rsidR="00B135AE" w:rsidRPr="00B135AE" w:rsidTr="0077458A">
        <w:trPr>
          <w:tblCellSpacing w:w="15" w:type="dxa"/>
        </w:trPr>
        <w:tc>
          <w:tcPr>
            <w:tcW w:w="4395" w:type="dxa"/>
            <w:vAlign w:val="center"/>
            <w:hideMark/>
          </w:tcPr>
          <w:p w:rsidR="00B135AE" w:rsidRPr="00B135AE" w:rsidRDefault="00B135AE" w:rsidP="0077458A">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Définition d'écran (largeur par hauteur)</w:t>
            </w:r>
          </w:p>
        </w:tc>
        <w:tc>
          <w:tcPr>
            <w:tcW w:w="0" w:type="auto"/>
            <w:gridSpan w:val="2"/>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240 x 400 pixels</w:t>
            </w:r>
          </w:p>
        </w:tc>
      </w:tr>
      <w:tr w:rsidR="00B135AE" w:rsidRPr="00B135AE" w:rsidTr="0077458A">
        <w:trPr>
          <w:tblCellSpacing w:w="15" w:type="dxa"/>
        </w:trPr>
        <w:tc>
          <w:tcPr>
            <w:tcW w:w="4395" w:type="dxa"/>
            <w:vAlign w:val="center"/>
            <w:hideMark/>
          </w:tcPr>
          <w:p w:rsidR="00B135AE" w:rsidRPr="00B135AE" w:rsidRDefault="00B135AE" w:rsidP="0077458A">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Type d'affichage</w:t>
            </w:r>
          </w:p>
        </w:tc>
        <w:tc>
          <w:tcPr>
            <w:tcW w:w="0" w:type="auto"/>
            <w:gridSpan w:val="2"/>
            <w:vAlign w:val="center"/>
            <w:hideMark/>
          </w:tcPr>
          <w:p w:rsidR="00B135AE" w:rsidRPr="00B135AE" w:rsidRDefault="00F06AB9" w:rsidP="0077458A">
            <w:pPr>
              <w:spacing w:after="0" w:line="240" w:lineRule="auto"/>
              <w:ind w:left="111" w:right="4837"/>
              <w:rPr>
                <w:rFonts w:ascii="Times New Roman" w:eastAsia="Times New Roman" w:hAnsi="Times New Roman" w:cs="Times New Roman"/>
                <w:sz w:val="24"/>
                <w:szCs w:val="24"/>
                <w:lang w:eastAsia="fr-FR"/>
              </w:rPr>
            </w:pPr>
            <w:r>
              <w:rPr>
                <w:rStyle w:val="st"/>
              </w:rPr>
              <w:t xml:space="preserve">technologie </w:t>
            </w:r>
            <w:r>
              <w:rPr>
                <w:rStyle w:val="Accentuation"/>
              </w:rPr>
              <w:t>transflectrice</w:t>
            </w:r>
            <w:r>
              <w:rPr>
                <w:rStyle w:val="st"/>
              </w:rPr>
              <w:t xml:space="preserve"> qui réfléchit et transmet la lumière en même temps</w:t>
            </w:r>
            <w:r w:rsidRPr="00B135AE">
              <w:rPr>
                <w:rFonts w:ascii="Times New Roman" w:eastAsia="Times New Roman" w:hAnsi="Times New Roman" w:cs="Times New Roman"/>
                <w:sz w:val="24"/>
                <w:szCs w:val="24"/>
                <w:lang w:eastAsia="fr-FR"/>
              </w:rPr>
              <w:t xml:space="preserve"> </w:t>
            </w:r>
            <w:r w:rsidR="00B135AE" w:rsidRPr="00B135AE">
              <w:rPr>
                <w:rFonts w:ascii="Times New Roman" w:eastAsia="Times New Roman" w:hAnsi="Times New Roman" w:cs="Times New Roman"/>
                <w:sz w:val="24"/>
                <w:szCs w:val="24"/>
                <w:lang w:eastAsia="fr-FR"/>
              </w:rPr>
              <w:t>TFT</w:t>
            </w:r>
          </w:p>
        </w:tc>
      </w:tr>
      <w:tr w:rsidR="00B135AE" w:rsidRPr="00B135AE" w:rsidTr="0077458A">
        <w:trPr>
          <w:tblCellSpacing w:w="15" w:type="dxa"/>
        </w:trPr>
        <w:tc>
          <w:tcPr>
            <w:tcW w:w="4395" w:type="dxa"/>
            <w:vAlign w:val="center"/>
            <w:hideMark/>
          </w:tcPr>
          <w:p w:rsidR="00B135AE" w:rsidRPr="00B135AE" w:rsidRDefault="00B135AE" w:rsidP="0077458A">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Poids</w:t>
            </w:r>
          </w:p>
        </w:tc>
        <w:tc>
          <w:tcPr>
            <w:tcW w:w="0" w:type="auto"/>
            <w:gridSpan w:val="2"/>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241 g</w:t>
            </w:r>
          </w:p>
        </w:tc>
      </w:tr>
      <w:tr w:rsidR="00B135AE" w:rsidRPr="00B135AE" w:rsidTr="0077458A">
        <w:trPr>
          <w:tblCellSpacing w:w="15" w:type="dxa"/>
        </w:trPr>
        <w:tc>
          <w:tcPr>
            <w:tcW w:w="4395" w:type="dxa"/>
            <w:vAlign w:val="center"/>
            <w:hideMark/>
          </w:tcPr>
          <w:p w:rsidR="00B135AE" w:rsidRPr="00B135AE" w:rsidRDefault="00B135AE" w:rsidP="0077458A">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Batterie</w:t>
            </w:r>
          </w:p>
        </w:tc>
        <w:tc>
          <w:tcPr>
            <w:tcW w:w="0" w:type="auto"/>
            <w:gridSpan w:val="2"/>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rechargeable, lithium-ion</w:t>
            </w:r>
          </w:p>
        </w:tc>
      </w:tr>
      <w:tr w:rsidR="00B135AE" w:rsidRPr="00B135AE" w:rsidTr="0077458A">
        <w:trPr>
          <w:gridAfter w:val="1"/>
          <w:tblCellSpacing w:w="15" w:type="dxa"/>
        </w:trPr>
        <w:tc>
          <w:tcPr>
            <w:tcW w:w="4395"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Autonomie de la batterie</w:t>
            </w:r>
          </w:p>
        </w:tc>
        <w:tc>
          <w:tcPr>
            <w:tcW w:w="0" w:type="auto"/>
            <w:vAlign w:val="center"/>
            <w:hideMark/>
          </w:tcPr>
          <w:p w:rsidR="00F06AB9" w:rsidRDefault="00F06AB9" w:rsidP="00F06AB9">
            <w:pPr>
              <w:spacing w:after="0" w:line="240" w:lineRule="auto"/>
              <w:ind w:left="111" w:right="4837"/>
              <w:rPr>
                <w:rFonts w:ascii="Times New Roman" w:eastAsia="Times New Roman" w:hAnsi="Times New Roman" w:cs="Times New Roman"/>
                <w:sz w:val="24"/>
                <w:szCs w:val="24"/>
                <w:lang w:eastAsia="fr-FR"/>
              </w:rPr>
            </w:pPr>
          </w:p>
          <w:p w:rsidR="00B135AE" w:rsidRPr="00B135AE" w:rsidRDefault="00F06AB9" w:rsidP="00F06AB9">
            <w:pPr>
              <w:spacing w:after="0" w:line="240" w:lineRule="auto"/>
              <w:ind w:left="111" w:right="4837"/>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Jusqu'à 35 heures d'autonomie avec intervalles de suivi toutes les 10 minutes ; 200 heures en mode expédition avec intervalles de suivi toutes les 30 minutes</w:t>
            </w:r>
          </w:p>
        </w:tc>
      </w:tr>
      <w:tr w:rsidR="00B135AE" w:rsidRPr="00B135AE" w:rsidTr="0077458A">
        <w:trPr>
          <w:gridAfter w:val="1"/>
          <w:tblCellSpacing w:w="15" w:type="dxa"/>
        </w:trPr>
        <w:tc>
          <w:tcPr>
            <w:tcW w:w="4395"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Indice de résistance à l'eau</w:t>
            </w:r>
          </w:p>
        </w:tc>
        <w:tc>
          <w:tcPr>
            <w:tcW w:w="0" w:type="auto"/>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IPX7</w:t>
            </w:r>
          </w:p>
        </w:tc>
      </w:tr>
      <w:tr w:rsidR="00B135AE" w:rsidRPr="00B135AE" w:rsidTr="0077458A">
        <w:trPr>
          <w:gridAfter w:val="1"/>
          <w:tblCellSpacing w:w="15" w:type="dxa"/>
        </w:trPr>
        <w:tc>
          <w:tcPr>
            <w:tcW w:w="4395"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Mémoire/Historique</w:t>
            </w:r>
          </w:p>
        </w:tc>
        <w:tc>
          <w:tcPr>
            <w:tcW w:w="0" w:type="auto"/>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16GB</w:t>
            </w:r>
          </w:p>
        </w:tc>
      </w:tr>
      <w:tr w:rsidR="00B135AE" w:rsidRPr="00B135AE" w:rsidTr="0077458A">
        <w:trPr>
          <w:gridAfter w:val="1"/>
          <w:tblCellSpacing w:w="15" w:type="dxa"/>
        </w:trPr>
        <w:tc>
          <w:tcPr>
            <w:tcW w:w="4395"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Récepteur haute sensibilité</w:t>
            </w:r>
          </w:p>
        </w:tc>
        <w:tc>
          <w:tcPr>
            <w:tcW w:w="0" w:type="auto"/>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gridAfter w:val="1"/>
          <w:tblCellSpacing w:w="15" w:type="dxa"/>
        </w:trPr>
        <w:tc>
          <w:tcPr>
            <w:tcW w:w="4395"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Interface PC</w:t>
            </w:r>
          </w:p>
        </w:tc>
        <w:tc>
          <w:tcPr>
            <w:tcW w:w="0" w:type="auto"/>
            <w:vAlign w:val="center"/>
            <w:hideMark/>
          </w:tcPr>
          <w:p w:rsidR="00B135AE" w:rsidRPr="00B135AE" w:rsidRDefault="00B135AE" w:rsidP="0077458A">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Compatible avec USB haute vitesse et NMEA 0183</w:t>
            </w:r>
          </w:p>
        </w:tc>
      </w:tr>
    </w:tbl>
    <w:p w:rsidR="00B135AE" w:rsidRPr="00B135AE" w:rsidRDefault="00B135AE" w:rsidP="0077458A">
      <w:pPr>
        <w:spacing w:after="0" w:line="240" w:lineRule="auto"/>
        <w:ind w:right="-284"/>
        <w:outlineLvl w:val="2"/>
        <w:rPr>
          <w:rFonts w:ascii="Times New Roman" w:eastAsia="Times New Roman" w:hAnsi="Times New Roman" w:cs="Times New Roman"/>
          <w:b/>
          <w:bCs/>
          <w:sz w:val="27"/>
          <w:szCs w:val="27"/>
          <w:lang w:eastAsia="fr-FR"/>
        </w:rPr>
      </w:pPr>
      <w:r w:rsidRPr="00B135AE">
        <w:rPr>
          <w:rFonts w:ascii="Times New Roman" w:eastAsia="Times New Roman" w:hAnsi="Times New Roman" w:cs="Times New Roman"/>
          <w:b/>
          <w:bCs/>
          <w:sz w:val="27"/>
          <w:szCs w:val="27"/>
          <w:lang w:eastAsia="fr-FR"/>
        </w:rPr>
        <w:t>Cartes et mémoire</w:t>
      </w:r>
    </w:p>
    <w:tbl>
      <w:tblPr>
        <w:tblW w:w="10057" w:type="dxa"/>
        <w:tblCellSpacing w:w="15" w:type="dxa"/>
        <w:tblCellMar>
          <w:top w:w="15" w:type="dxa"/>
          <w:left w:w="15" w:type="dxa"/>
          <w:bottom w:w="15" w:type="dxa"/>
          <w:right w:w="15" w:type="dxa"/>
        </w:tblCellMar>
        <w:tblLook w:val="04A0"/>
      </w:tblPr>
      <w:tblGrid>
        <w:gridCol w:w="4014"/>
        <w:gridCol w:w="6043"/>
      </w:tblGrid>
      <w:tr w:rsidR="00B135AE" w:rsidRPr="00B135AE" w:rsidTr="0077458A">
        <w:trPr>
          <w:tblCellSpacing w:w="15" w:type="dxa"/>
        </w:trPr>
        <w:tc>
          <w:tcPr>
            <w:tcW w:w="3969"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Cartes préchargées</w:t>
            </w:r>
          </w:p>
        </w:tc>
        <w:tc>
          <w:tcPr>
            <w:tcW w:w="0" w:type="auto"/>
            <w:vAlign w:val="center"/>
            <w:hideMark/>
          </w:tcPr>
          <w:p w:rsidR="00B135AE" w:rsidRPr="00B135AE" w:rsidRDefault="00F06AB9" w:rsidP="0077458A">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Oui (topographique 1’50,000</w:t>
            </w:r>
            <w:r w:rsidR="00B135AE" w:rsidRPr="00B135AE">
              <w:rPr>
                <w:rFonts w:ascii="Times New Roman" w:eastAsia="Times New Roman" w:hAnsi="Times New Roman" w:cs="Times New Roman"/>
                <w:sz w:val="24"/>
                <w:szCs w:val="24"/>
                <w:lang w:eastAsia="fr-FR"/>
              </w:rPr>
              <w:t>)</w:t>
            </w:r>
          </w:p>
        </w:tc>
      </w:tr>
      <w:tr w:rsidR="00B135AE" w:rsidRPr="00B135AE" w:rsidTr="0077458A">
        <w:trPr>
          <w:tblCellSpacing w:w="15" w:type="dxa"/>
        </w:trPr>
        <w:tc>
          <w:tcPr>
            <w:tcW w:w="3969"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Possibilité d'ajouter des cartes</w:t>
            </w:r>
          </w:p>
        </w:tc>
        <w:tc>
          <w:tcPr>
            <w:tcW w:w="0" w:type="auto"/>
            <w:vAlign w:val="center"/>
            <w:hideMark/>
          </w:tcPr>
          <w:p w:rsidR="00B135AE" w:rsidRPr="00B135AE" w:rsidRDefault="00B135AE" w:rsidP="0077458A">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tblCellSpacing w:w="15" w:type="dxa"/>
        </w:trPr>
        <w:tc>
          <w:tcPr>
            <w:tcW w:w="3969"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Carte de base</w:t>
            </w:r>
          </w:p>
        </w:tc>
        <w:tc>
          <w:tcPr>
            <w:tcW w:w="0" w:type="auto"/>
            <w:vAlign w:val="center"/>
            <w:hideMark/>
          </w:tcPr>
          <w:p w:rsidR="00B135AE" w:rsidRPr="00B135AE" w:rsidRDefault="00B135AE" w:rsidP="0077458A">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tblCellSpacing w:w="15" w:type="dxa"/>
        </w:trPr>
        <w:tc>
          <w:tcPr>
            <w:tcW w:w="3969"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Capacité de stockage et de puissance</w:t>
            </w:r>
          </w:p>
        </w:tc>
        <w:tc>
          <w:tcPr>
            <w:tcW w:w="0" w:type="auto"/>
            <w:vAlign w:val="center"/>
            <w:hideMark/>
          </w:tcPr>
          <w:p w:rsidR="00B135AE" w:rsidRPr="00B135AE" w:rsidRDefault="00B135AE" w:rsidP="0077458A">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Carte microSD™ (non fournie)</w:t>
            </w:r>
          </w:p>
        </w:tc>
      </w:tr>
      <w:tr w:rsidR="00B135AE" w:rsidRPr="00B135AE" w:rsidTr="0077458A">
        <w:trPr>
          <w:tblCellSpacing w:w="15" w:type="dxa"/>
        </w:trPr>
        <w:tc>
          <w:tcPr>
            <w:tcW w:w="3969"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Waypoints</w:t>
            </w:r>
          </w:p>
        </w:tc>
        <w:tc>
          <w:tcPr>
            <w:tcW w:w="0" w:type="auto"/>
            <w:vAlign w:val="center"/>
            <w:hideMark/>
          </w:tcPr>
          <w:p w:rsidR="00B135AE" w:rsidRPr="00B135AE" w:rsidRDefault="00B135AE" w:rsidP="0077458A">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10,000</w:t>
            </w:r>
          </w:p>
        </w:tc>
      </w:tr>
      <w:tr w:rsidR="00B135AE" w:rsidRPr="00B135AE" w:rsidTr="0077458A">
        <w:trPr>
          <w:tblCellSpacing w:w="15" w:type="dxa"/>
        </w:trPr>
        <w:tc>
          <w:tcPr>
            <w:tcW w:w="3969"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Itinéraires</w:t>
            </w:r>
          </w:p>
        </w:tc>
        <w:tc>
          <w:tcPr>
            <w:tcW w:w="0" w:type="auto"/>
            <w:vAlign w:val="center"/>
            <w:hideMark/>
          </w:tcPr>
          <w:p w:rsidR="00B135AE" w:rsidRPr="00B135AE" w:rsidRDefault="00B135AE" w:rsidP="0077458A">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250</w:t>
            </w:r>
          </w:p>
        </w:tc>
      </w:tr>
      <w:tr w:rsidR="00B135AE" w:rsidRPr="00B135AE" w:rsidTr="0077458A">
        <w:trPr>
          <w:tblCellSpacing w:w="15" w:type="dxa"/>
        </w:trPr>
        <w:tc>
          <w:tcPr>
            <w:tcW w:w="3969"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Journal de suivi</w:t>
            </w:r>
          </w:p>
        </w:tc>
        <w:tc>
          <w:tcPr>
            <w:tcW w:w="0" w:type="auto"/>
            <w:vAlign w:val="center"/>
            <w:hideMark/>
          </w:tcPr>
          <w:p w:rsidR="00B135AE" w:rsidRPr="00B135AE" w:rsidRDefault="00F06AB9" w:rsidP="00F06AB9">
            <w:pPr>
              <w:spacing w:after="0" w:line="240" w:lineRule="auto"/>
              <w:ind w:left="537" w:right="1178"/>
              <w:rPr>
                <w:rFonts w:ascii="Times New Roman" w:eastAsia="Times New Roman" w:hAnsi="Times New Roman" w:cs="Times New Roman"/>
                <w:sz w:val="24"/>
                <w:szCs w:val="24"/>
                <w:lang w:eastAsia="fr-FR"/>
              </w:rPr>
            </w:pPr>
            <w:r w:rsidRPr="00F06AB9">
              <w:rPr>
                <w:rFonts w:ascii="Times New Roman" w:eastAsia="Times New Roman" w:hAnsi="Times New Roman" w:cs="Times New Roman"/>
                <w:sz w:val="24"/>
                <w:szCs w:val="24"/>
                <w:lang w:eastAsia="fr-FR"/>
              </w:rPr>
              <w:t xml:space="preserve">250 tracés de 20,000 points </w:t>
            </w:r>
            <w:r w:rsidR="00B135AE" w:rsidRPr="00B135AE">
              <w:rPr>
                <w:rFonts w:ascii="Times New Roman" w:eastAsia="Times New Roman" w:hAnsi="Times New Roman" w:cs="Times New Roman"/>
                <w:sz w:val="24"/>
                <w:szCs w:val="24"/>
                <w:lang w:eastAsia="fr-FR"/>
              </w:rPr>
              <w:t xml:space="preserve">250 </w:t>
            </w:r>
            <w:r w:rsidRPr="00F06AB9">
              <w:rPr>
                <w:rFonts w:ascii="Times New Roman" w:eastAsia="Times New Roman" w:hAnsi="Times New Roman" w:cs="Times New Roman"/>
                <w:sz w:val="24"/>
                <w:szCs w:val="24"/>
                <w:lang w:eastAsia="fr-FR"/>
              </w:rPr>
              <w:t>et</w:t>
            </w:r>
            <w:r w:rsidR="00B135AE" w:rsidRPr="00B135AE">
              <w:rPr>
                <w:rFonts w:ascii="Times New Roman" w:eastAsia="Times New Roman" w:hAnsi="Times New Roman" w:cs="Times New Roman"/>
                <w:sz w:val="24"/>
                <w:szCs w:val="24"/>
                <w:lang w:eastAsia="fr-FR"/>
              </w:rPr>
              <w:t xml:space="preserve"> 300 </w:t>
            </w:r>
            <w:r>
              <w:rPr>
                <w:rFonts w:ascii="Times New Roman" w:eastAsia="Times New Roman" w:hAnsi="Times New Roman" w:cs="Times New Roman"/>
                <w:sz w:val="24"/>
                <w:szCs w:val="24"/>
                <w:lang w:eastAsia="fr-FR"/>
              </w:rPr>
              <w:t>tracés dans les</w:t>
            </w:r>
            <w:r w:rsidR="00B135AE" w:rsidRPr="00B135AE">
              <w:rPr>
                <w:rFonts w:ascii="Times New Roman" w:eastAsia="Times New Roman" w:hAnsi="Times New Roman" w:cs="Times New Roman"/>
                <w:sz w:val="24"/>
                <w:szCs w:val="24"/>
                <w:lang w:eastAsia="fr-FR"/>
              </w:rPr>
              <w:t xml:space="preserve"> archives</w:t>
            </w:r>
          </w:p>
        </w:tc>
      </w:tr>
    </w:tbl>
    <w:p w:rsidR="00B135AE" w:rsidRPr="00B135AE" w:rsidRDefault="00B135AE" w:rsidP="0077458A">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Capteurs</w:t>
      </w:r>
    </w:p>
    <w:tbl>
      <w:tblPr>
        <w:tblW w:w="8692" w:type="dxa"/>
        <w:tblCellSpacing w:w="15" w:type="dxa"/>
        <w:tblCellMar>
          <w:top w:w="15" w:type="dxa"/>
          <w:left w:w="15" w:type="dxa"/>
          <w:bottom w:w="15" w:type="dxa"/>
          <w:right w:w="15" w:type="dxa"/>
        </w:tblCellMar>
        <w:tblLook w:val="04A0"/>
      </w:tblPr>
      <w:tblGrid>
        <w:gridCol w:w="3447"/>
        <w:gridCol w:w="5245"/>
      </w:tblGrid>
      <w:tr w:rsidR="00B135AE" w:rsidRPr="00B135AE" w:rsidTr="00F06AB9">
        <w:trPr>
          <w:trHeight w:val="364"/>
          <w:tblCellSpacing w:w="15" w:type="dxa"/>
        </w:trPr>
        <w:tc>
          <w:tcPr>
            <w:tcW w:w="3402"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Altimètre barométrique</w:t>
            </w:r>
          </w:p>
        </w:tc>
        <w:tc>
          <w:tcPr>
            <w:tcW w:w="5200" w:type="dxa"/>
            <w:vAlign w:val="center"/>
            <w:hideMark/>
          </w:tcPr>
          <w:p w:rsidR="00B135AE" w:rsidRPr="00B135AE" w:rsidRDefault="00B135AE" w:rsidP="0077458A">
            <w:pPr>
              <w:spacing w:after="0" w:line="240" w:lineRule="auto"/>
              <w:ind w:left="1104"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F06AB9">
        <w:trPr>
          <w:trHeight w:val="384"/>
          <w:tblCellSpacing w:w="15" w:type="dxa"/>
        </w:trPr>
        <w:tc>
          <w:tcPr>
            <w:tcW w:w="3402"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Compas</w:t>
            </w:r>
          </w:p>
        </w:tc>
        <w:tc>
          <w:tcPr>
            <w:tcW w:w="5200" w:type="dxa"/>
            <w:vAlign w:val="center"/>
            <w:hideMark/>
          </w:tcPr>
          <w:p w:rsidR="00B135AE" w:rsidRPr="00B135AE" w:rsidRDefault="00B135AE" w:rsidP="00F06AB9">
            <w:pPr>
              <w:spacing w:after="0" w:line="240" w:lineRule="auto"/>
              <w:ind w:left="1104" w:right="-893"/>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 (compensation d'inclinaison, 3 axes)</w:t>
            </w:r>
          </w:p>
        </w:tc>
      </w:tr>
    </w:tbl>
    <w:p w:rsidR="00B135AE" w:rsidRPr="00B135AE" w:rsidRDefault="00B135AE" w:rsidP="0077458A">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Fonctions de loisirs en extérieur</w:t>
      </w:r>
    </w:p>
    <w:tbl>
      <w:tblPr>
        <w:tblW w:w="9684" w:type="dxa"/>
        <w:tblCellSpacing w:w="15" w:type="dxa"/>
        <w:tblCellMar>
          <w:top w:w="15" w:type="dxa"/>
          <w:left w:w="15" w:type="dxa"/>
          <w:bottom w:w="15" w:type="dxa"/>
          <w:right w:w="15" w:type="dxa"/>
        </w:tblCellMar>
        <w:tblLook w:val="04A0"/>
      </w:tblPr>
      <w:tblGrid>
        <w:gridCol w:w="7842"/>
        <w:gridCol w:w="1842"/>
      </w:tblGrid>
      <w:tr w:rsidR="00B135AE" w:rsidRPr="00B135AE" w:rsidTr="0077458A">
        <w:trPr>
          <w:tblCellSpacing w:w="15" w:type="dxa"/>
        </w:trPr>
        <w:tc>
          <w:tcPr>
            <w:tcW w:w="7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Calcul de zone</w:t>
            </w:r>
          </w:p>
        </w:tc>
        <w:tc>
          <w:tcPr>
            <w:tcW w:w="1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tblCellSpacing w:w="15" w:type="dxa"/>
        </w:trPr>
        <w:tc>
          <w:tcPr>
            <w:tcW w:w="7797" w:type="dxa"/>
            <w:vAlign w:val="center"/>
            <w:hideMark/>
          </w:tcPr>
          <w:p w:rsidR="00B135AE" w:rsidRPr="00B135AE" w:rsidRDefault="00B135AE" w:rsidP="0077458A">
            <w:pPr>
              <w:spacing w:after="0" w:line="240" w:lineRule="auto"/>
              <w:ind w:right="-429"/>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Définition automatique d'itinéraires (fonction d'itinéraire virage par virage)</w:t>
            </w:r>
          </w:p>
        </w:tc>
        <w:tc>
          <w:tcPr>
            <w:tcW w:w="1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tblCellSpacing w:w="15" w:type="dxa"/>
        </w:trPr>
        <w:tc>
          <w:tcPr>
            <w:tcW w:w="7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Mode Geocache</w:t>
            </w:r>
          </w:p>
        </w:tc>
        <w:tc>
          <w:tcPr>
            <w:tcW w:w="1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tblCellSpacing w:w="15" w:type="dxa"/>
        </w:trPr>
        <w:tc>
          <w:tcPr>
            <w:tcW w:w="7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Compatible Custom maps</w:t>
            </w:r>
          </w:p>
        </w:tc>
        <w:tc>
          <w:tcPr>
            <w:tcW w:w="1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tblCellSpacing w:w="15" w:type="dxa"/>
        </w:trPr>
        <w:tc>
          <w:tcPr>
            <w:tcW w:w="7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Calendrier de chasse/pêche</w:t>
            </w:r>
          </w:p>
        </w:tc>
        <w:tc>
          <w:tcPr>
            <w:tcW w:w="1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tblCellSpacing w:w="15" w:type="dxa"/>
        </w:trPr>
        <w:tc>
          <w:tcPr>
            <w:tcW w:w="7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Informations lune/soleil</w:t>
            </w:r>
          </w:p>
        </w:tc>
        <w:tc>
          <w:tcPr>
            <w:tcW w:w="1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B135AE" w:rsidRPr="00B135AE" w:rsidTr="0077458A">
        <w:trPr>
          <w:tblCellSpacing w:w="15" w:type="dxa"/>
        </w:trPr>
        <w:tc>
          <w:tcPr>
            <w:tcW w:w="7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Visionneuse JPEG</w:t>
            </w:r>
          </w:p>
        </w:tc>
        <w:tc>
          <w:tcPr>
            <w:tcW w:w="1797" w:type="dxa"/>
            <w:vAlign w:val="center"/>
            <w:hideMark/>
          </w:tcPr>
          <w:p w:rsidR="00B135AE" w:rsidRPr="00B135AE" w:rsidRDefault="00B135AE" w:rsidP="0077458A">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bl>
    <w:p w:rsidR="00424E09" w:rsidRDefault="00424E09" w:rsidP="006E0390">
      <w:pPr>
        <w:spacing w:after="0"/>
      </w:pPr>
    </w:p>
    <w:sectPr w:rsidR="00424E09" w:rsidSect="00B63DA1">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31" w:rsidRDefault="00B92031" w:rsidP="003232AF">
      <w:pPr>
        <w:spacing w:after="0" w:line="240" w:lineRule="auto"/>
      </w:pPr>
      <w:r>
        <w:separator/>
      </w:r>
    </w:p>
  </w:endnote>
  <w:endnote w:type="continuationSeparator" w:id="1">
    <w:p w:rsidR="00B92031" w:rsidRDefault="00B92031" w:rsidP="00323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31" w:rsidRDefault="00B92031" w:rsidP="003232AF">
      <w:pPr>
        <w:spacing w:after="0" w:line="240" w:lineRule="auto"/>
      </w:pPr>
      <w:r>
        <w:separator/>
      </w:r>
    </w:p>
  </w:footnote>
  <w:footnote w:type="continuationSeparator" w:id="1">
    <w:p w:rsidR="00B92031" w:rsidRDefault="00B92031" w:rsidP="00323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232A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4" o:spid="_x0000_s2050" type="#_x0000_t75" style="position:absolute;margin-left:0;margin-top:0;width:521.85pt;height:183.0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232A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5" o:spid="_x0000_s2051" type="#_x0000_t75" style="position:absolute;margin-left:0;margin-top:0;width:521.85pt;height:183.0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232A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3" o:spid="_x0000_s2049" type="#_x0000_t75" style="position:absolute;margin-left:0;margin-top:0;width:521.85pt;height:183.0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5A9"/>
    <w:multiLevelType w:val="multilevel"/>
    <w:tmpl w:val="89D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135AE"/>
    <w:rsid w:val="0000546B"/>
    <w:rsid w:val="00006F4F"/>
    <w:rsid w:val="000100AB"/>
    <w:rsid w:val="000107A8"/>
    <w:rsid w:val="0004123E"/>
    <w:rsid w:val="00064A84"/>
    <w:rsid w:val="00067C4F"/>
    <w:rsid w:val="00073268"/>
    <w:rsid w:val="0008584B"/>
    <w:rsid w:val="00092519"/>
    <w:rsid w:val="000973C7"/>
    <w:rsid w:val="000A2CBA"/>
    <w:rsid w:val="000B4A24"/>
    <w:rsid w:val="000D07C1"/>
    <w:rsid w:val="000F3C84"/>
    <w:rsid w:val="00116887"/>
    <w:rsid w:val="00116D0B"/>
    <w:rsid w:val="00123F63"/>
    <w:rsid w:val="00132F76"/>
    <w:rsid w:val="00136BF8"/>
    <w:rsid w:val="00146606"/>
    <w:rsid w:val="0016098A"/>
    <w:rsid w:val="00163E06"/>
    <w:rsid w:val="001A2CE6"/>
    <w:rsid w:val="001B102F"/>
    <w:rsid w:val="001B220E"/>
    <w:rsid w:val="001C1F29"/>
    <w:rsid w:val="001C785C"/>
    <w:rsid w:val="001D4880"/>
    <w:rsid w:val="001D5715"/>
    <w:rsid w:val="001E263A"/>
    <w:rsid w:val="002037BD"/>
    <w:rsid w:val="00210A4B"/>
    <w:rsid w:val="00212A23"/>
    <w:rsid w:val="002447B6"/>
    <w:rsid w:val="00253A18"/>
    <w:rsid w:val="00265C82"/>
    <w:rsid w:val="00271C5F"/>
    <w:rsid w:val="00273A49"/>
    <w:rsid w:val="002A6009"/>
    <w:rsid w:val="002B14F4"/>
    <w:rsid w:val="002C040A"/>
    <w:rsid w:val="002C4D80"/>
    <w:rsid w:val="002C621F"/>
    <w:rsid w:val="002C6490"/>
    <w:rsid w:val="002D2ED4"/>
    <w:rsid w:val="002D2F57"/>
    <w:rsid w:val="002D4DC6"/>
    <w:rsid w:val="002D6C46"/>
    <w:rsid w:val="002F3F48"/>
    <w:rsid w:val="002F58FE"/>
    <w:rsid w:val="002F7E10"/>
    <w:rsid w:val="00307815"/>
    <w:rsid w:val="003232AF"/>
    <w:rsid w:val="003245C5"/>
    <w:rsid w:val="00337117"/>
    <w:rsid w:val="00342C4C"/>
    <w:rsid w:val="003552D7"/>
    <w:rsid w:val="003758B4"/>
    <w:rsid w:val="0038462D"/>
    <w:rsid w:val="00394EFE"/>
    <w:rsid w:val="003B0F6F"/>
    <w:rsid w:val="003B275F"/>
    <w:rsid w:val="003B5CC7"/>
    <w:rsid w:val="003B6F46"/>
    <w:rsid w:val="003B7801"/>
    <w:rsid w:val="003C28EF"/>
    <w:rsid w:val="003C5A81"/>
    <w:rsid w:val="003D4F54"/>
    <w:rsid w:val="003E54F0"/>
    <w:rsid w:val="003F2C0D"/>
    <w:rsid w:val="003F2CAE"/>
    <w:rsid w:val="003F77E0"/>
    <w:rsid w:val="00400839"/>
    <w:rsid w:val="00403205"/>
    <w:rsid w:val="004038FC"/>
    <w:rsid w:val="00405609"/>
    <w:rsid w:val="00414AE0"/>
    <w:rsid w:val="00424E09"/>
    <w:rsid w:val="004506D5"/>
    <w:rsid w:val="0047634C"/>
    <w:rsid w:val="00485F39"/>
    <w:rsid w:val="004946CA"/>
    <w:rsid w:val="004B14CB"/>
    <w:rsid w:val="004B4D7C"/>
    <w:rsid w:val="004C76B7"/>
    <w:rsid w:val="004D485E"/>
    <w:rsid w:val="004E34CD"/>
    <w:rsid w:val="005058AE"/>
    <w:rsid w:val="00524E6E"/>
    <w:rsid w:val="005269CA"/>
    <w:rsid w:val="00552BB9"/>
    <w:rsid w:val="005569B2"/>
    <w:rsid w:val="00586A11"/>
    <w:rsid w:val="005927F9"/>
    <w:rsid w:val="00593B59"/>
    <w:rsid w:val="005B3028"/>
    <w:rsid w:val="005C1EF0"/>
    <w:rsid w:val="005E2E9A"/>
    <w:rsid w:val="005F7777"/>
    <w:rsid w:val="00606305"/>
    <w:rsid w:val="00632332"/>
    <w:rsid w:val="00637A5A"/>
    <w:rsid w:val="00642E27"/>
    <w:rsid w:val="00651784"/>
    <w:rsid w:val="00663ABA"/>
    <w:rsid w:val="0066515F"/>
    <w:rsid w:val="00665A4B"/>
    <w:rsid w:val="00671BCA"/>
    <w:rsid w:val="00674728"/>
    <w:rsid w:val="006B0314"/>
    <w:rsid w:val="006B0358"/>
    <w:rsid w:val="006B2CE2"/>
    <w:rsid w:val="006C10F3"/>
    <w:rsid w:val="006C2213"/>
    <w:rsid w:val="006D3054"/>
    <w:rsid w:val="006D61DD"/>
    <w:rsid w:val="006E0390"/>
    <w:rsid w:val="006E7C7E"/>
    <w:rsid w:val="006F2E28"/>
    <w:rsid w:val="00731ABC"/>
    <w:rsid w:val="0073312D"/>
    <w:rsid w:val="0073353B"/>
    <w:rsid w:val="0075607F"/>
    <w:rsid w:val="007620EF"/>
    <w:rsid w:val="00771744"/>
    <w:rsid w:val="0077458A"/>
    <w:rsid w:val="007A343C"/>
    <w:rsid w:val="007A422B"/>
    <w:rsid w:val="007B3200"/>
    <w:rsid w:val="007B68A9"/>
    <w:rsid w:val="007D5777"/>
    <w:rsid w:val="007D68FA"/>
    <w:rsid w:val="007E12AE"/>
    <w:rsid w:val="007E7C39"/>
    <w:rsid w:val="00805B88"/>
    <w:rsid w:val="00836601"/>
    <w:rsid w:val="00843733"/>
    <w:rsid w:val="00891E91"/>
    <w:rsid w:val="008947EC"/>
    <w:rsid w:val="008A3EBB"/>
    <w:rsid w:val="008B79EB"/>
    <w:rsid w:val="008C5F3E"/>
    <w:rsid w:val="0090082D"/>
    <w:rsid w:val="00912D63"/>
    <w:rsid w:val="00924D0D"/>
    <w:rsid w:val="00934A12"/>
    <w:rsid w:val="00937AE9"/>
    <w:rsid w:val="0094089B"/>
    <w:rsid w:val="009418B4"/>
    <w:rsid w:val="00941C07"/>
    <w:rsid w:val="009466DD"/>
    <w:rsid w:val="00991715"/>
    <w:rsid w:val="009B604C"/>
    <w:rsid w:val="009E22AD"/>
    <w:rsid w:val="009E4DAC"/>
    <w:rsid w:val="00A05006"/>
    <w:rsid w:val="00A06CF7"/>
    <w:rsid w:val="00A07F7B"/>
    <w:rsid w:val="00A13015"/>
    <w:rsid w:val="00A32132"/>
    <w:rsid w:val="00A45AD6"/>
    <w:rsid w:val="00A5300A"/>
    <w:rsid w:val="00A87BFA"/>
    <w:rsid w:val="00AA0450"/>
    <w:rsid w:val="00AC6986"/>
    <w:rsid w:val="00AD5CBF"/>
    <w:rsid w:val="00AE12B8"/>
    <w:rsid w:val="00AE1CCD"/>
    <w:rsid w:val="00AE4B91"/>
    <w:rsid w:val="00AF64EC"/>
    <w:rsid w:val="00B01DF1"/>
    <w:rsid w:val="00B135AE"/>
    <w:rsid w:val="00B21DB5"/>
    <w:rsid w:val="00B37C63"/>
    <w:rsid w:val="00B53705"/>
    <w:rsid w:val="00B63DA1"/>
    <w:rsid w:val="00B671D0"/>
    <w:rsid w:val="00B67F34"/>
    <w:rsid w:val="00B70B37"/>
    <w:rsid w:val="00B7367B"/>
    <w:rsid w:val="00B77C1A"/>
    <w:rsid w:val="00B81CBB"/>
    <w:rsid w:val="00B92031"/>
    <w:rsid w:val="00BA100D"/>
    <w:rsid w:val="00BA54C0"/>
    <w:rsid w:val="00BB315B"/>
    <w:rsid w:val="00BC641F"/>
    <w:rsid w:val="00BE2B3E"/>
    <w:rsid w:val="00BF12E1"/>
    <w:rsid w:val="00C01E6C"/>
    <w:rsid w:val="00C07DEE"/>
    <w:rsid w:val="00C32E0F"/>
    <w:rsid w:val="00C41203"/>
    <w:rsid w:val="00C42E7D"/>
    <w:rsid w:val="00C55BD6"/>
    <w:rsid w:val="00C63FCF"/>
    <w:rsid w:val="00C646A0"/>
    <w:rsid w:val="00C67F23"/>
    <w:rsid w:val="00C713A5"/>
    <w:rsid w:val="00C83D9A"/>
    <w:rsid w:val="00C90450"/>
    <w:rsid w:val="00CA6B3D"/>
    <w:rsid w:val="00CA7CC7"/>
    <w:rsid w:val="00CB4273"/>
    <w:rsid w:val="00CE6CDD"/>
    <w:rsid w:val="00CF61C8"/>
    <w:rsid w:val="00D213A6"/>
    <w:rsid w:val="00D400DE"/>
    <w:rsid w:val="00D42AA7"/>
    <w:rsid w:val="00D5344F"/>
    <w:rsid w:val="00D64048"/>
    <w:rsid w:val="00D74C91"/>
    <w:rsid w:val="00D866A4"/>
    <w:rsid w:val="00D97F87"/>
    <w:rsid w:val="00DB091C"/>
    <w:rsid w:val="00DC3A4A"/>
    <w:rsid w:val="00DC74B8"/>
    <w:rsid w:val="00DD145B"/>
    <w:rsid w:val="00DD1720"/>
    <w:rsid w:val="00DF039D"/>
    <w:rsid w:val="00DF229C"/>
    <w:rsid w:val="00E035D1"/>
    <w:rsid w:val="00E142D0"/>
    <w:rsid w:val="00E15774"/>
    <w:rsid w:val="00E16778"/>
    <w:rsid w:val="00E45266"/>
    <w:rsid w:val="00E45581"/>
    <w:rsid w:val="00E64930"/>
    <w:rsid w:val="00E75940"/>
    <w:rsid w:val="00EB6BAC"/>
    <w:rsid w:val="00EC4320"/>
    <w:rsid w:val="00F06AB9"/>
    <w:rsid w:val="00F51FB8"/>
    <w:rsid w:val="00F57D8E"/>
    <w:rsid w:val="00F635E1"/>
    <w:rsid w:val="00F719CC"/>
    <w:rsid w:val="00F71AD8"/>
    <w:rsid w:val="00F9064A"/>
    <w:rsid w:val="00FB366B"/>
    <w:rsid w:val="00FD1E80"/>
    <w:rsid w:val="00FE3AE8"/>
    <w:rsid w:val="00FE47F5"/>
    <w:rsid w:val="00FF1B4E"/>
    <w:rsid w:val="00FF1CF0"/>
    <w:rsid w:val="00FF4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09"/>
  </w:style>
  <w:style w:type="paragraph" w:styleId="Titre3">
    <w:name w:val="heading 3"/>
    <w:basedOn w:val="Normal"/>
    <w:link w:val="Titre3Car"/>
    <w:uiPriority w:val="9"/>
    <w:qFormat/>
    <w:rsid w:val="00B135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135A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135AE"/>
    <w:rPr>
      <w:color w:val="0000FF"/>
      <w:u w:val="single"/>
    </w:rPr>
  </w:style>
  <w:style w:type="paragraph" w:styleId="Textedebulles">
    <w:name w:val="Balloon Text"/>
    <w:basedOn w:val="Normal"/>
    <w:link w:val="TextedebullesCar"/>
    <w:uiPriority w:val="99"/>
    <w:semiHidden/>
    <w:unhideWhenUsed/>
    <w:rsid w:val="00B135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5AE"/>
    <w:rPr>
      <w:rFonts w:ascii="Tahoma" w:hAnsi="Tahoma" w:cs="Tahoma"/>
      <w:sz w:val="16"/>
      <w:szCs w:val="16"/>
    </w:rPr>
  </w:style>
  <w:style w:type="character" w:customStyle="1" w:styleId="st">
    <w:name w:val="st"/>
    <w:basedOn w:val="Policepardfaut"/>
    <w:rsid w:val="00F06AB9"/>
  </w:style>
  <w:style w:type="character" w:styleId="Accentuation">
    <w:name w:val="Emphasis"/>
    <w:basedOn w:val="Policepardfaut"/>
    <w:uiPriority w:val="20"/>
    <w:qFormat/>
    <w:rsid w:val="00F06AB9"/>
    <w:rPr>
      <w:i/>
      <w:iCs/>
    </w:rPr>
  </w:style>
  <w:style w:type="paragraph" w:styleId="NormalWeb">
    <w:name w:val="Normal (Web)"/>
    <w:basedOn w:val="Normal"/>
    <w:uiPriority w:val="99"/>
    <w:unhideWhenUsed/>
    <w:rsid w:val="00A050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232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32AF"/>
  </w:style>
  <w:style w:type="paragraph" w:styleId="Pieddepage">
    <w:name w:val="footer"/>
    <w:basedOn w:val="Normal"/>
    <w:link w:val="PieddepageCar"/>
    <w:uiPriority w:val="99"/>
    <w:semiHidden/>
    <w:unhideWhenUsed/>
    <w:rsid w:val="003232A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32AF"/>
  </w:style>
</w:styles>
</file>

<file path=word/webSettings.xml><?xml version="1.0" encoding="utf-8"?>
<w:webSettings xmlns:r="http://schemas.openxmlformats.org/officeDocument/2006/relationships" xmlns:w="http://schemas.openxmlformats.org/wordprocessingml/2006/main">
  <w:divs>
    <w:div w:id="1008101906">
      <w:bodyDiv w:val="1"/>
      <w:marLeft w:val="0"/>
      <w:marRight w:val="0"/>
      <w:marTop w:val="0"/>
      <w:marBottom w:val="0"/>
      <w:divBdr>
        <w:top w:val="none" w:sz="0" w:space="0" w:color="auto"/>
        <w:left w:val="none" w:sz="0" w:space="0" w:color="auto"/>
        <w:bottom w:val="none" w:sz="0" w:space="0" w:color="auto"/>
        <w:right w:val="none" w:sz="0" w:space="0" w:color="auto"/>
      </w:divBdr>
      <w:divsChild>
        <w:div w:id="1248926731">
          <w:marLeft w:val="0"/>
          <w:marRight w:val="0"/>
          <w:marTop w:val="0"/>
          <w:marBottom w:val="0"/>
          <w:divBdr>
            <w:top w:val="none" w:sz="0" w:space="0" w:color="auto"/>
            <w:left w:val="none" w:sz="0" w:space="0" w:color="auto"/>
            <w:bottom w:val="none" w:sz="0" w:space="0" w:color="auto"/>
            <w:right w:val="none" w:sz="0" w:space="0" w:color="auto"/>
          </w:divBdr>
          <w:divsChild>
            <w:div w:id="1981421898">
              <w:marLeft w:val="0"/>
              <w:marRight w:val="0"/>
              <w:marTop w:val="0"/>
              <w:marBottom w:val="0"/>
              <w:divBdr>
                <w:top w:val="none" w:sz="0" w:space="0" w:color="auto"/>
                <w:left w:val="none" w:sz="0" w:space="0" w:color="auto"/>
                <w:bottom w:val="none" w:sz="0" w:space="0" w:color="auto"/>
                <w:right w:val="none" w:sz="0" w:space="0" w:color="auto"/>
              </w:divBdr>
              <w:divsChild>
                <w:div w:id="16583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8636">
          <w:marLeft w:val="0"/>
          <w:marRight w:val="0"/>
          <w:marTop w:val="0"/>
          <w:marBottom w:val="0"/>
          <w:divBdr>
            <w:top w:val="none" w:sz="0" w:space="0" w:color="auto"/>
            <w:left w:val="none" w:sz="0" w:space="0" w:color="auto"/>
            <w:bottom w:val="none" w:sz="0" w:space="0" w:color="auto"/>
            <w:right w:val="none" w:sz="0" w:space="0" w:color="auto"/>
          </w:divBdr>
        </w:div>
      </w:divsChild>
    </w:div>
    <w:div w:id="1735423925">
      <w:bodyDiv w:val="1"/>
      <w:marLeft w:val="0"/>
      <w:marRight w:val="0"/>
      <w:marTop w:val="0"/>
      <w:marBottom w:val="0"/>
      <w:divBdr>
        <w:top w:val="none" w:sz="0" w:space="0" w:color="auto"/>
        <w:left w:val="none" w:sz="0" w:space="0" w:color="auto"/>
        <w:bottom w:val="none" w:sz="0" w:space="0" w:color="auto"/>
        <w:right w:val="none" w:sz="0" w:space="0" w:color="auto"/>
      </w:divBdr>
      <w:divsChild>
        <w:div w:id="1501697135">
          <w:marLeft w:val="0"/>
          <w:marRight w:val="0"/>
          <w:marTop w:val="0"/>
          <w:marBottom w:val="0"/>
          <w:divBdr>
            <w:top w:val="none" w:sz="0" w:space="0" w:color="auto"/>
            <w:left w:val="none" w:sz="0" w:space="0" w:color="auto"/>
            <w:bottom w:val="none" w:sz="0" w:space="0" w:color="auto"/>
            <w:right w:val="none" w:sz="0" w:space="0" w:color="auto"/>
          </w:divBdr>
        </w:div>
      </w:divsChild>
    </w:div>
    <w:div w:id="1840146606">
      <w:bodyDiv w:val="1"/>
      <w:marLeft w:val="0"/>
      <w:marRight w:val="0"/>
      <w:marTop w:val="0"/>
      <w:marBottom w:val="0"/>
      <w:divBdr>
        <w:top w:val="none" w:sz="0" w:space="0" w:color="auto"/>
        <w:left w:val="none" w:sz="0" w:space="0" w:color="auto"/>
        <w:bottom w:val="none" w:sz="0" w:space="0" w:color="auto"/>
        <w:right w:val="none" w:sz="0" w:space="0" w:color="auto"/>
      </w:divBdr>
    </w:div>
    <w:div w:id="1876842412">
      <w:bodyDiv w:val="1"/>
      <w:marLeft w:val="0"/>
      <w:marRight w:val="0"/>
      <w:marTop w:val="0"/>
      <w:marBottom w:val="0"/>
      <w:divBdr>
        <w:top w:val="none" w:sz="0" w:space="0" w:color="auto"/>
        <w:left w:val="none" w:sz="0" w:space="0" w:color="auto"/>
        <w:bottom w:val="none" w:sz="0" w:space="0" w:color="auto"/>
        <w:right w:val="none" w:sz="0" w:space="0" w:color="auto"/>
      </w:divBdr>
      <w:divsChild>
        <w:div w:id="921136276">
          <w:marLeft w:val="0"/>
          <w:marRight w:val="0"/>
          <w:marTop w:val="0"/>
          <w:marBottom w:val="0"/>
          <w:divBdr>
            <w:top w:val="none" w:sz="0" w:space="0" w:color="auto"/>
            <w:left w:val="none" w:sz="0" w:space="0" w:color="auto"/>
            <w:bottom w:val="none" w:sz="0" w:space="0" w:color="auto"/>
            <w:right w:val="none" w:sz="0" w:space="0" w:color="auto"/>
          </w:divBdr>
          <w:divsChild>
            <w:div w:id="1211965664">
              <w:marLeft w:val="0"/>
              <w:marRight w:val="0"/>
              <w:marTop w:val="0"/>
              <w:marBottom w:val="0"/>
              <w:divBdr>
                <w:top w:val="none" w:sz="0" w:space="0" w:color="auto"/>
                <w:left w:val="none" w:sz="0" w:space="0" w:color="auto"/>
                <w:bottom w:val="none" w:sz="0" w:space="0" w:color="auto"/>
                <w:right w:val="none" w:sz="0" w:space="0" w:color="auto"/>
              </w:divBdr>
            </w:div>
          </w:divsChild>
        </w:div>
        <w:div w:id="1969629250">
          <w:marLeft w:val="0"/>
          <w:marRight w:val="0"/>
          <w:marTop w:val="0"/>
          <w:marBottom w:val="0"/>
          <w:divBdr>
            <w:top w:val="none" w:sz="0" w:space="0" w:color="auto"/>
            <w:left w:val="none" w:sz="0" w:space="0" w:color="auto"/>
            <w:bottom w:val="none" w:sz="0" w:space="0" w:color="auto"/>
            <w:right w:val="none" w:sz="0" w:space="0" w:color="auto"/>
          </w:divBdr>
          <w:divsChild>
            <w:div w:id="161094888">
              <w:marLeft w:val="0"/>
              <w:marRight w:val="0"/>
              <w:marTop w:val="0"/>
              <w:marBottom w:val="0"/>
              <w:divBdr>
                <w:top w:val="none" w:sz="0" w:space="0" w:color="auto"/>
                <w:left w:val="none" w:sz="0" w:space="0" w:color="auto"/>
                <w:bottom w:val="none" w:sz="0" w:space="0" w:color="auto"/>
                <w:right w:val="none" w:sz="0" w:space="0" w:color="auto"/>
              </w:divBdr>
            </w:div>
          </w:divsChild>
        </w:div>
        <w:div w:id="538586972">
          <w:marLeft w:val="0"/>
          <w:marRight w:val="0"/>
          <w:marTop w:val="0"/>
          <w:marBottom w:val="0"/>
          <w:divBdr>
            <w:top w:val="none" w:sz="0" w:space="0" w:color="auto"/>
            <w:left w:val="none" w:sz="0" w:space="0" w:color="auto"/>
            <w:bottom w:val="none" w:sz="0" w:space="0" w:color="auto"/>
            <w:right w:val="none" w:sz="0" w:space="0" w:color="auto"/>
          </w:divBdr>
          <w:divsChild>
            <w:div w:id="233903790">
              <w:marLeft w:val="0"/>
              <w:marRight w:val="0"/>
              <w:marTop w:val="0"/>
              <w:marBottom w:val="0"/>
              <w:divBdr>
                <w:top w:val="none" w:sz="0" w:space="0" w:color="auto"/>
                <w:left w:val="none" w:sz="0" w:space="0" w:color="auto"/>
                <w:bottom w:val="none" w:sz="0" w:space="0" w:color="auto"/>
                <w:right w:val="none" w:sz="0" w:space="0" w:color="auto"/>
              </w:divBdr>
            </w:div>
          </w:divsChild>
        </w:div>
        <w:div w:id="118883338">
          <w:marLeft w:val="0"/>
          <w:marRight w:val="0"/>
          <w:marTop w:val="0"/>
          <w:marBottom w:val="0"/>
          <w:divBdr>
            <w:top w:val="none" w:sz="0" w:space="0" w:color="auto"/>
            <w:left w:val="none" w:sz="0" w:space="0" w:color="auto"/>
            <w:bottom w:val="none" w:sz="0" w:space="0" w:color="auto"/>
            <w:right w:val="none" w:sz="0" w:space="0" w:color="auto"/>
          </w:divBdr>
          <w:divsChild>
            <w:div w:id="16617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02DF-A44E-4062-A8C6-EFC54032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788</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Helenes</dc:creator>
  <cp:lastModifiedBy>Helenes</cp:lastModifiedBy>
  <cp:revision>3</cp:revision>
  <dcterms:created xsi:type="dcterms:W3CDTF">2020-02-09T14:03:00Z</dcterms:created>
  <dcterms:modified xsi:type="dcterms:W3CDTF">2020-02-09T14:52:00Z</dcterms:modified>
</cp:coreProperties>
</file>